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F9A38" w14:textId="46764278" w:rsidR="001D4E5D" w:rsidRPr="00417B76" w:rsidRDefault="001D4E5D" w:rsidP="00D44B91">
      <w:pPr>
        <w:pStyle w:val="Title"/>
        <w:jc w:val="center"/>
        <w:rPr>
          <w:sz w:val="48"/>
          <w:szCs w:val="48"/>
        </w:rPr>
      </w:pPr>
      <w:r w:rsidRPr="00417B76">
        <w:rPr>
          <w:sz w:val="48"/>
          <w:szCs w:val="48"/>
        </w:rPr>
        <w:t>TAEC Learning Specialists</w:t>
      </w:r>
    </w:p>
    <w:p w14:paraId="506E7EE3" w14:textId="1D652000" w:rsidR="00581F52" w:rsidRPr="00417B76" w:rsidRDefault="00581F52" w:rsidP="00417B76">
      <w:pPr>
        <w:pStyle w:val="Heading1"/>
      </w:pPr>
      <w:r w:rsidRPr="00417B76">
        <w:t>The Learning Specialist Role</w:t>
      </w:r>
    </w:p>
    <w:p w14:paraId="13C7CBD6" w14:textId="45CEB8F5" w:rsidR="00DC0D79" w:rsidRDefault="00D81CC9" w:rsidP="00581F52">
      <w:r>
        <w:t>Learning Specialists</w:t>
      </w:r>
      <w:r w:rsidR="00243183">
        <w:t xml:space="preserve"> </w:t>
      </w:r>
      <w:r w:rsidR="004F317D">
        <w:t>support</w:t>
      </w:r>
      <w:r w:rsidR="00243183">
        <w:t xml:space="preserve"> student</w:t>
      </w:r>
      <w:r w:rsidR="004F317D">
        <w:t>s in reaching their full potential</w:t>
      </w:r>
      <w:r w:rsidR="66BEBD55">
        <w:t xml:space="preserve"> </w:t>
      </w:r>
      <w:r w:rsidR="00023562">
        <w:t>in several different ways:</w:t>
      </w:r>
    </w:p>
    <w:p w14:paraId="220D7E20" w14:textId="4CDE89D2" w:rsidR="00DC0D79" w:rsidRDefault="00EF30D6" w:rsidP="00DC0D79">
      <w:pPr>
        <w:pStyle w:val="ListParagraph"/>
        <w:numPr>
          <w:ilvl w:val="0"/>
          <w:numId w:val="1"/>
        </w:numPr>
      </w:pPr>
      <w:r>
        <w:t>t</w:t>
      </w:r>
      <w:r w:rsidR="00DC0D79">
        <w:t>each</w:t>
      </w:r>
      <w:r>
        <w:t>ing</w:t>
      </w:r>
      <w:r w:rsidR="00DC0D79">
        <w:t xml:space="preserve"> </w:t>
      </w:r>
      <w:r w:rsidR="007743D3">
        <w:t>courses to enhance student learning and boost</w:t>
      </w:r>
      <w:r w:rsidR="00ED1CDA">
        <w:t xml:space="preserve"> </w:t>
      </w:r>
      <w:r w:rsidR="007743D3">
        <w:t xml:space="preserve">academic </w:t>
      </w:r>
      <w:proofErr w:type="gramStart"/>
      <w:r w:rsidR="007743D3">
        <w:t>confidence</w:t>
      </w:r>
      <w:proofErr w:type="gramEnd"/>
    </w:p>
    <w:p w14:paraId="40C686E1" w14:textId="0B8BCBFC" w:rsidR="00DC0D79" w:rsidRDefault="00C433D2" w:rsidP="00DC0D79">
      <w:pPr>
        <w:pStyle w:val="ListParagraph"/>
        <w:numPr>
          <w:ilvl w:val="0"/>
          <w:numId w:val="1"/>
        </w:numPr>
      </w:pPr>
      <w:r>
        <w:t>f</w:t>
      </w:r>
      <w:r w:rsidR="00861992">
        <w:t>acilitat</w:t>
      </w:r>
      <w:r w:rsidR="00EF30D6">
        <w:t>ing</w:t>
      </w:r>
      <w:r w:rsidR="00861992">
        <w:t xml:space="preserve"> study skills workshops by request throughout the academic year</w:t>
      </w:r>
    </w:p>
    <w:p w14:paraId="4D944917" w14:textId="1292A71A" w:rsidR="00DC0D79" w:rsidRDefault="00C433D2" w:rsidP="00DC0D79">
      <w:pPr>
        <w:pStyle w:val="ListParagraph"/>
        <w:numPr>
          <w:ilvl w:val="0"/>
          <w:numId w:val="1"/>
        </w:numPr>
      </w:pPr>
      <w:r>
        <w:t>coordinat</w:t>
      </w:r>
      <w:r w:rsidR="00EF30D6">
        <w:t>ing</w:t>
      </w:r>
      <w:r>
        <w:t xml:space="preserve"> peer academic support programs and other TAEC initiatives</w:t>
      </w:r>
    </w:p>
    <w:p w14:paraId="305B66A6" w14:textId="440C0AD3" w:rsidR="00581F52" w:rsidRPr="00581F52" w:rsidRDefault="00DC26BE" w:rsidP="00DC0D79">
      <w:pPr>
        <w:pStyle w:val="ListParagraph"/>
        <w:numPr>
          <w:ilvl w:val="0"/>
          <w:numId w:val="1"/>
        </w:numPr>
      </w:pPr>
      <w:r>
        <w:t>provid</w:t>
      </w:r>
      <w:r w:rsidR="00EF30D6">
        <w:t>ing</w:t>
      </w:r>
      <w:r>
        <w:t xml:space="preserve"> individual consultation and guidance to students</w:t>
      </w:r>
    </w:p>
    <w:p w14:paraId="4DF0C035" w14:textId="6C5ACEB2" w:rsidR="00335982" w:rsidRDefault="00394958" w:rsidP="00417B76">
      <w:pPr>
        <w:pStyle w:val="Heading1"/>
      </w:pPr>
      <w:bookmarkStart w:id="0" w:name="_Student_Consultations_with"/>
      <w:r>
        <w:t xml:space="preserve">Student </w:t>
      </w:r>
      <w:r w:rsidR="00B4527E">
        <w:t>C</w:t>
      </w:r>
      <w:r>
        <w:t>onsultations with Learning Specialists</w:t>
      </w:r>
      <w:bookmarkEnd w:id="0"/>
    </w:p>
    <w:p w14:paraId="0BCE394B" w14:textId="592A8E41" w:rsidR="00F14D75" w:rsidRDefault="00394958" w:rsidP="00E6132A">
      <w:r>
        <w:t xml:space="preserve">Learning </w:t>
      </w:r>
      <w:r w:rsidR="0065523A">
        <w:t>S</w:t>
      </w:r>
      <w:r>
        <w:t xml:space="preserve">pecialists consult </w:t>
      </w:r>
      <w:r w:rsidR="007E41E4">
        <w:t>one</w:t>
      </w:r>
      <w:r w:rsidR="00E86A05">
        <w:t>-on-</w:t>
      </w:r>
      <w:r w:rsidR="007E41E4">
        <w:t xml:space="preserve">one with students to help </w:t>
      </w:r>
      <w:r w:rsidR="00DA645B">
        <w:t>t</w:t>
      </w:r>
      <w:r w:rsidR="00892A61">
        <w:t>hem</w:t>
      </w:r>
      <w:r w:rsidR="007E41E4">
        <w:t>:</w:t>
      </w:r>
    </w:p>
    <w:p w14:paraId="4CB1CD88" w14:textId="2BF51D35" w:rsidR="00F14D75" w:rsidRDefault="00601DC6" w:rsidP="00F14D75">
      <w:pPr>
        <w:pStyle w:val="ListParagraph"/>
        <w:numPr>
          <w:ilvl w:val="0"/>
          <w:numId w:val="2"/>
        </w:numPr>
      </w:pPr>
      <w:r>
        <w:t xml:space="preserve">explore </w:t>
      </w:r>
      <w:r w:rsidR="00E6132A">
        <w:t xml:space="preserve">and learn </w:t>
      </w:r>
      <w:r w:rsidR="75A93397">
        <w:t xml:space="preserve">new </w:t>
      </w:r>
      <w:r w:rsidR="00E6132A">
        <w:t xml:space="preserve">strategies/skills to improve their academic </w:t>
      </w:r>
      <w:proofErr w:type="gramStart"/>
      <w:r w:rsidR="00E6132A">
        <w:t>success</w:t>
      </w:r>
      <w:proofErr w:type="gramEnd"/>
      <w:r w:rsidR="00E6132A">
        <w:t xml:space="preserve"> </w:t>
      </w:r>
    </w:p>
    <w:p w14:paraId="1D42F4BD" w14:textId="6EE563B5" w:rsidR="00F14D75" w:rsidRDefault="00601DC6" w:rsidP="00E6132A">
      <w:pPr>
        <w:pStyle w:val="ListParagraph"/>
        <w:numPr>
          <w:ilvl w:val="0"/>
          <w:numId w:val="2"/>
        </w:numPr>
      </w:pPr>
      <w:r>
        <w:t xml:space="preserve">identify </w:t>
      </w:r>
      <w:r w:rsidR="00E6132A">
        <w:t xml:space="preserve">areas for growth and </w:t>
      </w:r>
      <w:r w:rsidR="0A0DC659">
        <w:t xml:space="preserve">develop action </w:t>
      </w:r>
      <w:r w:rsidR="00E6132A">
        <w:t xml:space="preserve">plans to meet </w:t>
      </w:r>
      <w:proofErr w:type="gramStart"/>
      <w:r w:rsidR="00E6132A">
        <w:t>goals</w:t>
      </w:r>
      <w:proofErr w:type="gramEnd"/>
      <w:r w:rsidR="00E6132A">
        <w:t xml:space="preserve"> </w:t>
      </w:r>
    </w:p>
    <w:p w14:paraId="3C59DC9F" w14:textId="2A33A6D3" w:rsidR="007E41E4" w:rsidRPr="00394958" w:rsidRDefault="00601DC6" w:rsidP="00E6132A">
      <w:pPr>
        <w:pStyle w:val="ListParagraph"/>
        <w:numPr>
          <w:ilvl w:val="0"/>
          <w:numId w:val="2"/>
        </w:numPr>
      </w:pPr>
      <w:r>
        <w:t xml:space="preserve">connect </w:t>
      </w:r>
      <w:r w:rsidR="00E6132A">
        <w:t xml:space="preserve">to </w:t>
      </w:r>
      <w:r w:rsidR="29DCB17F">
        <w:t>campus partners and</w:t>
      </w:r>
      <w:r w:rsidR="00E6132A">
        <w:t xml:space="preserve"> resources aligned to their individual </w:t>
      </w:r>
      <w:proofErr w:type="gramStart"/>
      <w:r w:rsidR="00E6132A">
        <w:t>needs</w:t>
      </w:r>
      <w:proofErr w:type="gramEnd"/>
    </w:p>
    <w:p w14:paraId="2F29BC1D" w14:textId="261B11DB" w:rsidR="05C76F7E" w:rsidRDefault="05C76F7E" w:rsidP="0BE985E9">
      <w:pPr>
        <w:rPr>
          <w:rStyle w:val="normaltextrun"/>
          <w:rFonts w:ascii="Calibri" w:hAnsi="Calibri" w:cs="Calibri"/>
          <w:color w:val="000000" w:themeColor="text1"/>
        </w:rPr>
      </w:pPr>
      <w:r>
        <w:t xml:space="preserve">Generally, the Learning Specialist will </w:t>
      </w:r>
      <w:r w:rsidRPr="0BE985E9">
        <w:rPr>
          <w:rStyle w:val="normaltextrun"/>
          <w:rFonts w:ascii="Calibri" w:hAnsi="Calibri" w:cs="Calibri"/>
          <w:color w:val="000000" w:themeColor="text1"/>
        </w:rPr>
        <w:t>have a conversation with the student to better understand their specific circumstances, experiences, and goals. Through th</w:t>
      </w:r>
      <w:r w:rsidR="541DBF9B" w:rsidRPr="0BE985E9">
        <w:rPr>
          <w:rStyle w:val="normaltextrun"/>
          <w:rFonts w:ascii="Calibri" w:hAnsi="Calibri" w:cs="Calibri"/>
          <w:color w:val="000000" w:themeColor="text1"/>
        </w:rPr>
        <w:t>is reflective</w:t>
      </w:r>
      <w:r w:rsidRPr="0BE985E9">
        <w:rPr>
          <w:rStyle w:val="normaltextrun"/>
          <w:rFonts w:ascii="Calibri" w:hAnsi="Calibri" w:cs="Calibri"/>
          <w:color w:val="000000" w:themeColor="text1"/>
        </w:rPr>
        <w:t xml:space="preserve"> conversation, the Learning Specialist and student develop a realistic action plan. The action plan could include strategies to implement </w:t>
      </w:r>
      <w:proofErr w:type="gramStart"/>
      <w:r w:rsidRPr="0BE985E9">
        <w:rPr>
          <w:rStyle w:val="normaltextrun"/>
          <w:rFonts w:ascii="Calibri" w:hAnsi="Calibri" w:cs="Calibri"/>
          <w:color w:val="000000" w:themeColor="text1"/>
        </w:rPr>
        <w:t>particular resources</w:t>
      </w:r>
      <w:proofErr w:type="gramEnd"/>
      <w:r w:rsidRPr="0BE985E9">
        <w:rPr>
          <w:rStyle w:val="normaltextrun"/>
          <w:rFonts w:ascii="Calibri" w:hAnsi="Calibri" w:cs="Calibri"/>
          <w:color w:val="000000" w:themeColor="text1"/>
        </w:rPr>
        <w:t>, referrals to other TAEC or campus resources, or a clear to-do list.</w:t>
      </w:r>
    </w:p>
    <w:p w14:paraId="5DDA2DE7" w14:textId="577108FB" w:rsidR="00335982" w:rsidRDefault="00335982" w:rsidP="00417B76">
      <w:pPr>
        <w:pStyle w:val="Heading1"/>
      </w:pPr>
      <w:r>
        <w:t xml:space="preserve">Who </w:t>
      </w:r>
      <w:r w:rsidR="00134812">
        <w:t>will benefit from</w:t>
      </w:r>
      <w:r>
        <w:t xml:space="preserve"> meet</w:t>
      </w:r>
      <w:r w:rsidR="00134812">
        <w:t>ing</w:t>
      </w:r>
      <w:r>
        <w:t xml:space="preserve"> with a </w:t>
      </w:r>
      <w:r w:rsidR="00E86A05">
        <w:t>L</w:t>
      </w:r>
      <w:r>
        <w:t xml:space="preserve">earning </w:t>
      </w:r>
      <w:r w:rsidR="00E86A05">
        <w:t>S</w:t>
      </w:r>
      <w:r>
        <w:t>pecialist</w:t>
      </w:r>
      <w:r w:rsidR="00E86A05">
        <w:t>?</w:t>
      </w:r>
    </w:p>
    <w:p w14:paraId="621B6326" w14:textId="1719595C" w:rsidR="00E86A05" w:rsidRDefault="7490EF6F" w:rsidP="00E86A05">
      <w:r>
        <w:t>A</w:t>
      </w:r>
      <w:r w:rsidR="00096F09">
        <w:t>ppointments are open to a</w:t>
      </w:r>
      <w:r w:rsidR="693A363F">
        <w:t xml:space="preserve">ny </w:t>
      </w:r>
      <w:r w:rsidR="00096F09">
        <w:t xml:space="preserve">student who want to improve their academic skills and can be a great resource </w:t>
      </w:r>
      <w:r w:rsidR="00972565">
        <w:t>when a student:</w:t>
      </w:r>
    </w:p>
    <w:p w14:paraId="2285BF04" w14:textId="535AD24E" w:rsidR="00972565" w:rsidRDefault="00972565" w:rsidP="00972565">
      <w:pPr>
        <w:pStyle w:val="ListParagraph"/>
        <w:numPr>
          <w:ilvl w:val="0"/>
          <w:numId w:val="3"/>
        </w:numPr>
      </w:pPr>
      <w:r>
        <w:t xml:space="preserve">has a pattern of struggling </w:t>
      </w:r>
      <w:proofErr w:type="gramStart"/>
      <w:r>
        <w:t>academically</w:t>
      </w:r>
      <w:proofErr w:type="gramEnd"/>
    </w:p>
    <w:p w14:paraId="42A0ABA4" w14:textId="045A44A2" w:rsidR="00972565" w:rsidRDefault="00972565" w:rsidP="00972565">
      <w:pPr>
        <w:pStyle w:val="ListParagraph"/>
        <w:numPr>
          <w:ilvl w:val="0"/>
          <w:numId w:val="3"/>
        </w:numPr>
      </w:pPr>
      <w:r>
        <w:t xml:space="preserve">spends a lot of time studying without seeing desired </w:t>
      </w:r>
      <w:proofErr w:type="gramStart"/>
      <w:r>
        <w:t>results</w:t>
      </w:r>
      <w:proofErr w:type="gramEnd"/>
      <w:r>
        <w:t xml:space="preserve"> </w:t>
      </w:r>
    </w:p>
    <w:p w14:paraId="03644ADA" w14:textId="113FF421" w:rsidR="00972565" w:rsidRDefault="00972565" w:rsidP="0BE985E9">
      <w:pPr>
        <w:pStyle w:val="ListParagraph"/>
        <w:numPr>
          <w:ilvl w:val="0"/>
          <w:numId w:val="3"/>
        </w:numPr>
      </w:pPr>
      <w:r>
        <w:t xml:space="preserve">wants insight into what they are doing </w:t>
      </w:r>
      <w:proofErr w:type="gramStart"/>
      <w:r>
        <w:t>well</w:t>
      </w:r>
      <w:proofErr w:type="gramEnd"/>
    </w:p>
    <w:p w14:paraId="139E78D7" w14:textId="12B7C244" w:rsidR="6D0CC019" w:rsidRDefault="6D0CC019" w:rsidP="0BE985E9">
      <w:pPr>
        <w:pStyle w:val="ListParagraph"/>
        <w:numPr>
          <w:ilvl w:val="0"/>
          <w:numId w:val="3"/>
        </w:numPr>
      </w:pPr>
      <w:r>
        <w:t xml:space="preserve">is eager to become more comfortable in a new course or </w:t>
      </w:r>
      <w:proofErr w:type="gramStart"/>
      <w:r>
        <w:t>field</w:t>
      </w:r>
      <w:proofErr w:type="gramEnd"/>
    </w:p>
    <w:p w14:paraId="1471D9E5" w14:textId="333CE3C3" w:rsidR="00972565" w:rsidRDefault="0049340A" w:rsidP="00972565">
      <w:pPr>
        <w:pStyle w:val="ListParagraph"/>
        <w:numPr>
          <w:ilvl w:val="0"/>
          <w:numId w:val="3"/>
        </w:numPr>
      </w:pPr>
      <w:r>
        <w:t>thrives</w:t>
      </w:r>
      <w:r w:rsidR="00972565">
        <w:t xml:space="preserve"> with added support and social </w:t>
      </w:r>
      <w:proofErr w:type="gramStart"/>
      <w:r w:rsidR="00972565">
        <w:t>accountability</w:t>
      </w:r>
      <w:proofErr w:type="gramEnd"/>
    </w:p>
    <w:p w14:paraId="60D7BEAE" w14:textId="21E880B6" w:rsidR="00B37972" w:rsidRDefault="002511C9" w:rsidP="002511C9">
      <w:pPr>
        <w:pStyle w:val="Heading2"/>
      </w:pPr>
      <w:r>
        <w:t>Which Learning Specialist should the student meet with?</w:t>
      </w:r>
    </w:p>
    <w:p w14:paraId="6EF0AB1E" w14:textId="7170586A" w:rsidR="00DF4431" w:rsidRDefault="6B8F5B53" w:rsidP="002511C9">
      <w:pPr>
        <w:sectPr w:rsidR="00DF4431" w:rsidSect="002B47B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 xml:space="preserve">The </w:t>
      </w:r>
      <w:r w:rsidR="5BFA443A">
        <w:t>TAEC has Learning Specialists</w:t>
      </w:r>
      <w:r w:rsidR="453FBE8F">
        <w:t xml:space="preserve"> </w:t>
      </w:r>
      <w:r w:rsidR="42003257">
        <w:t>available</w:t>
      </w:r>
      <w:r w:rsidR="1AD2D6E4">
        <w:t xml:space="preserve"> to all students</w:t>
      </w:r>
      <w:r w:rsidR="4EAF4ADE">
        <w:t>, each</w:t>
      </w:r>
      <w:r w:rsidR="1AD2D6E4">
        <w:t xml:space="preserve"> </w:t>
      </w:r>
      <w:r w:rsidR="453FBE8F">
        <w:t xml:space="preserve">with different areas of expertise: </w:t>
      </w:r>
      <w:r w:rsidR="1E03138D">
        <w:t>s</w:t>
      </w:r>
      <w:r w:rsidR="453FBE8F">
        <w:t>tudy</w:t>
      </w:r>
      <w:r w:rsidR="562F2729">
        <w:t xml:space="preserve"> s</w:t>
      </w:r>
      <w:r w:rsidR="453FBE8F">
        <w:t xml:space="preserve">kills, </w:t>
      </w:r>
      <w:r w:rsidR="7FDB2B20">
        <w:t>m</w:t>
      </w:r>
      <w:r w:rsidR="453FBE8F">
        <w:t>ath</w:t>
      </w:r>
      <w:r w:rsidR="34144EB2">
        <w:t>/</w:t>
      </w:r>
      <w:r w:rsidR="17445D10">
        <w:t>s</w:t>
      </w:r>
      <w:r w:rsidR="453FBE8F">
        <w:t xml:space="preserve">cience, </w:t>
      </w:r>
      <w:r w:rsidR="42E6F723">
        <w:t xml:space="preserve">and </w:t>
      </w:r>
      <w:r w:rsidR="12766220">
        <w:t>w</w:t>
      </w:r>
      <w:r w:rsidR="453FBE8F">
        <w:t>riting</w:t>
      </w:r>
      <w:r w:rsidR="42E6F723">
        <w:t>.</w:t>
      </w:r>
      <w:r w:rsidR="78604C9E">
        <w:t xml:space="preserve"> Typical </w:t>
      </w:r>
      <w:r w:rsidR="773A55CD">
        <w:t>topics for each learning specialist are listed below.</w:t>
      </w:r>
    </w:p>
    <w:p w14:paraId="1DFE16F0" w14:textId="14F682FB" w:rsidR="00F40A51" w:rsidRDefault="00FA6BCC" w:rsidP="00E25F7C">
      <w:pPr>
        <w:jc w:val="center"/>
      </w:pPr>
      <w:r>
        <w:t>Study Skills</w:t>
      </w:r>
    </w:p>
    <w:p w14:paraId="2A8385D8" w14:textId="59D6A0AC" w:rsidR="77DE6559" w:rsidRDefault="77DE6559" w:rsidP="37B7243E">
      <w:pPr>
        <w:pStyle w:val="ListParagraph"/>
        <w:numPr>
          <w:ilvl w:val="0"/>
          <w:numId w:val="4"/>
        </w:numPr>
      </w:pPr>
      <w:r>
        <w:t>student success strategies</w:t>
      </w:r>
    </w:p>
    <w:p w14:paraId="07647542" w14:textId="3F16465B" w:rsidR="00ED578B" w:rsidRDefault="00ED578B" w:rsidP="00FA6BCC">
      <w:pPr>
        <w:pStyle w:val="ListParagraph"/>
        <w:numPr>
          <w:ilvl w:val="0"/>
          <w:numId w:val="4"/>
        </w:numPr>
      </w:pPr>
      <w:r>
        <w:t>time management</w:t>
      </w:r>
    </w:p>
    <w:p w14:paraId="6D51E907" w14:textId="1640DF70" w:rsidR="00ED578B" w:rsidRDefault="00ED578B" w:rsidP="00FA6BCC">
      <w:pPr>
        <w:pStyle w:val="ListParagraph"/>
        <w:numPr>
          <w:ilvl w:val="0"/>
          <w:numId w:val="4"/>
        </w:numPr>
      </w:pPr>
      <w:r>
        <w:t>effective test prep</w:t>
      </w:r>
    </w:p>
    <w:p w14:paraId="7E26F2B7" w14:textId="79ECE516" w:rsidR="00E25F7C" w:rsidRDefault="00F24AD2" w:rsidP="0BE985E9">
      <w:pPr>
        <w:pStyle w:val="ListParagraph"/>
        <w:numPr>
          <w:ilvl w:val="0"/>
          <w:numId w:val="4"/>
        </w:numPr>
      </w:pPr>
      <w:r>
        <w:t>reading/note-taking strategies</w:t>
      </w:r>
    </w:p>
    <w:p w14:paraId="0B63BEE4" w14:textId="1818C9EC" w:rsidR="00F24AD2" w:rsidRDefault="00146774" w:rsidP="00E25F7C">
      <w:pPr>
        <w:jc w:val="center"/>
      </w:pPr>
      <w:r>
        <w:br w:type="column"/>
      </w:r>
      <w:r w:rsidR="00F24AD2">
        <w:t>Math and Science</w:t>
      </w:r>
    </w:p>
    <w:p w14:paraId="06993DC2" w14:textId="24465377" w:rsidR="00F24AD2" w:rsidRDefault="00E03F15" w:rsidP="00B96341">
      <w:pPr>
        <w:pStyle w:val="ListParagraph"/>
        <w:numPr>
          <w:ilvl w:val="0"/>
          <w:numId w:val="5"/>
        </w:numPr>
      </w:pPr>
      <w:r>
        <w:t>learning in problem-solving based courses</w:t>
      </w:r>
    </w:p>
    <w:p w14:paraId="52A270C4" w14:textId="0B66A431" w:rsidR="00E03F15" w:rsidRDefault="00E70391" w:rsidP="00B96341">
      <w:pPr>
        <w:pStyle w:val="ListParagraph"/>
        <w:numPr>
          <w:ilvl w:val="0"/>
          <w:numId w:val="5"/>
        </w:numPr>
      </w:pPr>
      <w:r>
        <w:t>moving beyond memorization</w:t>
      </w:r>
    </w:p>
    <w:p w14:paraId="25C35455" w14:textId="1986E74E" w:rsidR="00E70391" w:rsidRDefault="00E70391" w:rsidP="002F7BBB">
      <w:pPr>
        <w:pStyle w:val="ListParagraph"/>
        <w:numPr>
          <w:ilvl w:val="0"/>
          <w:numId w:val="5"/>
        </w:numPr>
      </w:pPr>
      <w:r>
        <w:t>high school to college</w:t>
      </w:r>
      <w:r w:rsidR="005D294D">
        <w:t>-</w:t>
      </w:r>
      <w:r>
        <w:t>level transition</w:t>
      </w:r>
    </w:p>
    <w:p w14:paraId="693C19DB" w14:textId="68C0DEBE" w:rsidR="00932B13" w:rsidRDefault="00DF4431" w:rsidP="00732213">
      <w:pPr>
        <w:pStyle w:val="ListParagraph"/>
        <w:numPr>
          <w:ilvl w:val="0"/>
          <w:numId w:val="5"/>
        </w:numPr>
      </w:pPr>
      <w:r>
        <w:t xml:space="preserve">effective learning </w:t>
      </w:r>
      <w:r w:rsidR="00797C0B">
        <w:t>skills</w:t>
      </w:r>
      <w:r>
        <w:t xml:space="preserve"> in math and science</w:t>
      </w:r>
    </w:p>
    <w:p w14:paraId="7A383DEC" w14:textId="0A07237A" w:rsidR="002F7BBB" w:rsidRDefault="00146774" w:rsidP="00E25F7C">
      <w:pPr>
        <w:jc w:val="center"/>
      </w:pPr>
      <w:r>
        <w:br w:type="column"/>
      </w:r>
      <w:r w:rsidR="002F7BBB">
        <w:t>Writing</w:t>
      </w:r>
    </w:p>
    <w:p w14:paraId="2F56BD40" w14:textId="4E2BBB3D" w:rsidR="00F800E8" w:rsidRDefault="00F800E8" w:rsidP="0BE985E9">
      <w:pPr>
        <w:pStyle w:val="ListParagraph"/>
        <w:numPr>
          <w:ilvl w:val="0"/>
          <w:numId w:val="6"/>
        </w:numPr>
      </w:pPr>
      <w:r>
        <w:t>writing s</w:t>
      </w:r>
      <w:r w:rsidR="49993DA8">
        <w:t>upport for essays and projects</w:t>
      </w:r>
      <w:r>
        <w:t xml:space="preserve"> in any major</w:t>
      </w:r>
      <w:r w:rsidR="00390DDE">
        <w:t>, course,</w:t>
      </w:r>
      <w:r>
        <w:t xml:space="preserve"> or genre</w:t>
      </w:r>
    </w:p>
    <w:p w14:paraId="63D80917" w14:textId="2AC54758" w:rsidR="2A27EDE8" w:rsidRDefault="2A27EDE8" w:rsidP="0BE985E9">
      <w:pPr>
        <w:pStyle w:val="ListParagraph"/>
        <w:numPr>
          <w:ilvl w:val="0"/>
          <w:numId w:val="6"/>
        </w:numPr>
      </w:pPr>
      <w:r>
        <w:t>w</w:t>
      </w:r>
      <w:r w:rsidR="4438ECAE">
        <w:t>riter's block, brainstorming, rough drafts, final edits</w:t>
      </w:r>
    </w:p>
    <w:p w14:paraId="58673B63" w14:textId="0F663C1F" w:rsidR="00390DDE" w:rsidRDefault="00390DDE" w:rsidP="0BE985E9">
      <w:pPr>
        <w:pStyle w:val="ListParagraph"/>
        <w:numPr>
          <w:ilvl w:val="0"/>
          <w:numId w:val="6"/>
        </w:numPr>
        <w:sectPr w:rsidR="00390DDE" w:rsidSect="00D44B9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t>grad school/scholarship applications</w:t>
      </w:r>
    </w:p>
    <w:p w14:paraId="21379E9A" w14:textId="1F993A88" w:rsidR="002511C9" w:rsidRPr="002511C9" w:rsidRDefault="002B47B9" w:rsidP="002511C9">
      <w:r>
        <w:t xml:space="preserve">Note: </w:t>
      </w:r>
      <w:r w:rsidR="2E28FCB4">
        <w:t xml:space="preserve">The </w:t>
      </w:r>
      <w:r w:rsidR="609E6B61">
        <w:t>TAEC also has a</w:t>
      </w:r>
      <w:r w:rsidR="00A70E47">
        <w:t xml:space="preserve"> Summer Bridge Learning Specialist </w:t>
      </w:r>
      <w:r w:rsidR="17789723">
        <w:t xml:space="preserve">who </w:t>
      </w:r>
      <w:r w:rsidR="00A70E47">
        <w:t>works specifically with students who are part of the UO Summer Bridge Program</w:t>
      </w:r>
      <w:r w:rsidR="00C16034">
        <w:t xml:space="preserve"> on learning strategies and first-year advising topics.</w:t>
      </w:r>
    </w:p>
    <w:p w14:paraId="30CC9837" w14:textId="0AF857BC" w:rsidR="00335982" w:rsidRDefault="00335982" w:rsidP="00417B76">
      <w:pPr>
        <w:pStyle w:val="Heading1"/>
      </w:pPr>
      <w:r>
        <w:lastRenderedPageBreak/>
        <w:t xml:space="preserve">Making an </w:t>
      </w:r>
      <w:r w:rsidR="00B4527E">
        <w:t>A</w:t>
      </w:r>
      <w:r>
        <w:t>ppointment</w:t>
      </w:r>
    </w:p>
    <w:p w14:paraId="780F1794" w14:textId="4DB9994F" w:rsidR="00B03233" w:rsidRDefault="005F786C" w:rsidP="00B03233">
      <w:r>
        <w:t>Students can view</w:t>
      </w:r>
      <w:r w:rsidR="008F1466">
        <w:t xml:space="preserve"> the</w:t>
      </w:r>
      <w:r>
        <w:t xml:space="preserve"> Learning Specialists</w:t>
      </w:r>
      <w:r w:rsidR="008F1466">
        <w:t>’</w:t>
      </w:r>
      <w:r>
        <w:t xml:space="preserve"> availability </w:t>
      </w:r>
      <w:r w:rsidR="00701676">
        <w:t>on Navigate, which is</w:t>
      </w:r>
      <w:r w:rsidR="00BE52F8">
        <w:t xml:space="preserve"> </w:t>
      </w:r>
      <w:r w:rsidR="7177CEF5">
        <w:t xml:space="preserve">typically </w:t>
      </w:r>
      <w:r w:rsidR="000B0A7A">
        <w:t>Monday-Friday, 9-12 pm and 1-4 pm</w:t>
      </w:r>
      <w:r w:rsidR="003D43FA">
        <w:t>. Appointments</w:t>
      </w:r>
      <w:r w:rsidR="008F1466">
        <w:t xml:space="preserve"> </w:t>
      </w:r>
      <w:r w:rsidR="003D43FA">
        <w:t xml:space="preserve">are 45 minutes long </w:t>
      </w:r>
      <w:r w:rsidR="0072087D">
        <w:t xml:space="preserve">with </w:t>
      </w:r>
      <w:r w:rsidR="009B6777">
        <w:t xml:space="preserve">in-person or remote </w:t>
      </w:r>
      <w:r w:rsidR="0072087D">
        <w:t>options</w:t>
      </w:r>
      <w:r w:rsidR="009B6777">
        <w:t>.</w:t>
      </w:r>
    </w:p>
    <w:p w14:paraId="5F5C49D2" w14:textId="4AD65324" w:rsidR="004B41BA" w:rsidRDefault="00E05E48" w:rsidP="004B41BA">
      <w:r>
        <w:t xml:space="preserve">When </w:t>
      </w:r>
      <w:r w:rsidR="009E06F6">
        <w:t>schedul</w:t>
      </w:r>
      <w:r>
        <w:t>ing</w:t>
      </w:r>
      <w:r w:rsidR="009E06F6">
        <w:t xml:space="preserve">, students </w:t>
      </w:r>
      <w:r>
        <w:t xml:space="preserve">should select </w:t>
      </w:r>
      <w:r w:rsidR="00440384">
        <w:t xml:space="preserve">“Tutoring and Academic Support” as the </w:t>
      </w:r>
      <w:r w:rsidR="00511D77">
        <w:t>d</w:t>
      </w:r>
      <w:r w:rsidR="00126C6B">
        <w:t xml:space="preserve">epartment, </w:t>
      </w:r>
      <w:r w:rsidR="23833E42">
        <w:t>“</w:t>
      </w:r>
      <w:r w:rsidR="00126C6B">
        <w:t>Tutoring</w:t>
      </w:r>
      <w:r w:rsidR="00DB0BAD">
        <w:t xml:space="preserve"> and Academic Engagement Center (4</w:t>
      </w:r>
      <w:r w:rsidR="00DB0BAD" w:rsidRPr="0BE985E9">
        <w:rPr>
          <w:vertAlign w:val="superscript"/>
        </w:rPr>
        <w:t>th</w:t>
      </w:r>
      <w:r w:rsidR="00DB0BAD">
        <w:t xml:space="preserve"> Floor</w:t>
      </w:r>
      <w:r w:rsidR="00926A61">
        <w:t xml:space="preserve"> Knight Library)</w:t>
      </w:r>
      <w:r w:rsidR="704C263A">
        <w:t>”</w:t>
      </w:r>
      <w:r w:rsidR="00926A61">
        <w:t xml:space="preserve"> as the location, and the Learning Specialist they’d like to meet with. </w:t>
      </w:r>
      <w:r w:rsidR="03AA5F92">
        <w:t>We encourage students</w:t>
      </w:r>
      <w:r w:rsidR="00F63CDB">
        <w:t xml:space="preserve"> </w:t>
      </w:r>
      <w:r w:rsidR="03AA5F92">
        <w:t xml:space="preserve">to </w:t>
      </w:r>
      <w:r w:rsidR="00833FC0">
        <w:t>provide</w:t>
      </w:r>
      <w:r w:rsidR="003B2EA7">
        <w:t xml:space="preserve"> </w:t>
      </w:r>
      <w:r w:rsidR="1705921D">
        <w:t xml:space="preserve">context: </w:t>
      </w:r>
      <w:r w:rsidR="003C070C">
        <w:t>personal goals</w:t>
      </w:r>
      <w:r w:rsidR="00833FC0">
        <w:t xml:space="preserve"> for the appointment</w:t>
      </w:r>
      <w:r w:rsidR="4496DFAB">
        <w:t xml:space="preserve"> or </w:t>
      </w:r>
      <w:r w:rsidR="400F0E81">
        <w:t xml:space="preserve">an explanation </w:t>
      </w:r>
      <w:r w:rsidR="7DC7FB4F">
        <w:t>about the situation they are seeking help for</w:t>
      </w:r>
      <w:r w:rsidR="00926A61">
        <w:t>.</w:t>
      </w:r>
    </w:p>
    <w:p w14:paraId="5BF60F0C" w14:textId="27961D9B" w:rsidR="004D1D41" w:rsidRDefault="004D1D41" w:rsidP="00417B76">
      <w:pPr>
        <w:pStyle w:val="Heading1"/>
      </w:pPr>
      <w:r>
        <w:t xml:space="preserve">Referring </w:t>
      </w:r>
      <w:r w:rsidR="00B4527E">
        <w:t>S</w:t>
      </w:r>
      <w:r>
        <w:t>tudents</w:t>
      </w:r>
    </w:p>
    <w:p w14:paraId="529C4FD3" w14:textId="224493EF" w:rsidR="008C369B" w:rsidRDefault="0BD7702B" w:rsidP="15EA1FC4">
      <w:pPr>
        <w:pStyle w:val="ListParagraph"/>
        <w:numPr>
          <w:ilvl w:val="0"/>
          <w:numId w:val="8"/>
        </w:numPr>
      </w:pPr>
      <w:r>
        <w:t xml:space="preserve">It may be helpful to share </w:t>
      </w:r>
      <w:r w:rsidR="2B2240B4">
        <w:t xml:space="preserve">with students </w:t>
      </w:r>
      <w:r w:rsidR="00F30DAD">
        <w:t xml:space="preserve">what they </w:t>
      </w:r>
      <w:r w:rsidR="32EC6953">
        <w:t xml:space="preserve">can </w:t>
      </w:r>
      <w:r w:rsidR="00F30DAD">
        <w:t>expect</w:t>
      </w:r>
      <w:r w:rsidR="7450D359">
        <w:t xml:space="preserve"> </w:t>
      </w:r>
      <w:r w:rsidR="1469A907">
        <w:t xml:space="preserve">during the appointment </w:t>
      </w:r>
      <w:r w:rsidR="7450D359">
        <w:t xml:space="preserve">(see </w:t>
      </w:r>
      <w:hyperlink w:anchor="_Student_Consultations_with">
        <w:r w:rsidR="7450D359" w:rsidRPr="612A8EB1">
          <w:rPr>
            <w:rStyle w:val="Hyperlink"/>
          </w:rPr>
          <w:t xml:space="preserve">Student Consultations </w:t>
        </w:r>
        <w:r w:rsidR="27DC5CE0" w:rsidRPr="612A8EB1">
          <w:rPr>
            <w:rStyle w:val="Hyperlink"/>
          </w:rPr>
          <w:t>with</w:t>
        </w:r>
        <w:r w:rsidR="7450D359" w:rsidRPr="612A8EB1">
          <w:rPr>
            <w:rStyle w:val="Hyperlink"/>
          </w:rPr>
          <w:t xml:space="preserve"> Learning Specialists section</w:t>
        </w:r>
      </w:hyperlink>
      <w:r w:rsidR="7450D359">
        <w:t>)</w:t>
      </w:r>
      <w:r w:rsidR="2D50708D">
        <w:t>.</w:t>
      </w:r>
    </w:p>
    <w:p w14:paraId="2F234D30" w14:textId="66F4CB71" w:rsidR="008C369B" w:rsidRDefault="00AB485A" w:rsidP="003F696D">
      <w:pPr>
        <w:pStyle w:val="ListParagraph"/>
        <w:numPr>
          <w:ilvl w:val="0"/>
          <w:numId w:val="8"/>
        </w:numPr>
      </w:pPr>
      <w:r>
        <w:t xml:space="preserve">Inform </w:t>
      </w:r>
      <w:r w:rsidR="00F30DAD">
        <w:t>us of any important context or priorities. Students can share what they</w:t>
      </w:r>
      <w:r w:rsidR="00154EB7">
        <w:t xml:space="preserve"> woul</w:t>
      </w:r>
      <w:r w:rsidR="00F30DAD">
        <w:t>d like to cover when booking an appointment</w:t>
      </w:r>
      <w:r w:rsidR="00EC0BC9">
        <w:t xml:space="preserve"> in the comment</w:t>
      </w:r>
      <w:r w:rsidR="005D5B8F">
        <w:t xml:space="preserve">. </w:t>
      </w:r>
      <w:r w:rsidR="00F30DAD">
        <w:t>Advisors can also email Learning Specialists directly– we’d love to hear from you!</w:t>
      </w:r>
    </w:p>
    <w:p w14:paraId="44D67003" w14:textId="37FEB50A" w:rsidR="00F30DAD" w:rsidRDefault="00F30DAD" w:rsidP="003F696D">
      <w:pPr>
        <w:pStyle w:val="ListParagraph"/>
        <w:numPr>
          <w:ilvl w:val="0"/>
          <w:numId w:val="8"/>
        </w:numPr>
      </w:pPr>
      <w:r>
        <w:t>Mak</w:t>
      </w:r>
      <w:r w:rsidR="003F696D">
        <w:t>ing</w:t>
      </w:r>
      <w:r>
        <w:t xml:space="preserve"> a</w:t>
      </w:r>
      <w:r w:rsidR="005E269C">
        <w:t>n email</w:t>
      </w:r>
      <w:r>
        <w:t xml:space="preserve"> </w:t>
      </w:r>
      <w:r w:rsidR="005E269C">
        <w:t>introduction</w:t>
      </w:r>
      <w:r w:rsidR="003F696D">
        <w:t xml:space="preserve"> can break the ice and improve follow-through</w:t>
      </w:r>
      <w:r>
        <w:t>.</w:t>
      </w:r>
    </w:p>
    <w:p w14:paraId="42DAAEBC" w14:textId="5F1F9127" w:rsidR="007424C7" w:rsidRPr="007424C7" w:rsidRDefault="00F30DAD" w:rsidP="003F696D">
      <w:pPr>
        <w:pStyle w:val="ListParagraph"/>
        <w:numPr>
          <w:ilvl w:val="0"/>
          <w:numId w:val="8"/>
        </w:numPr>
      </w:pPr>
      <w:r>
        <w:t>In a 10-week quarter, the earlier we meet with a student, the greater the impact we can make</w:t>
      </w:r>
      <w:r w:rsidR="1B42285E">
        <w:t>!</w:t>
      </w:r>
    </w:p>
    <w:p w14:paraId="38BB1FFF" w14:textId="77777777" w:rsidR="00EB3154" w:rsidRDefault="004D1D41" w:rsidP="00417B76">
      <w:pPr>
        <w:pStyle w:val="Heading1"/>
      </w:pPr>
      <w:r>
        <w:t xml:space="preserve">Contact </w:t>
      </w:r>
      <w:r w:rsidR="00B4527E">
        <w:t>U</w:t>
      </w:r>
      <w:r>
        <w:t>s</w:t>
      </w:r>
      <w:r w:rsidR="005E269C">
        <w:t>!</w:t>
      </w:r>
    </w:p>
    <w:p w14:paraId="1134254C" w14:textId="03960289" w:rsidR="006756CD" w:rsidRPr="006756CD" w:rsidRDefault="005271EE" w:rsidP="006756CD">
      <w:pPr>
        <w:sectPr w:rsidR="006756CD" w:rsidRPr="006756CD" w:rsidSect="002B47B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 xml:space="preserve">More information about Learning Specialist </w:t>
      </w:r>
      <w:r w:rsidR="434464BC">
        <w:t>c</w:t>
      </w:r>
      <w:r>
        <w:t xml:space="preserve">onsultations </w:t>
      </w:r>
      <w:r w:rsidR="5E69FC80">
        <w:t xml:space="preserve">is </w:t>
      </w:r>
      <w:r>
        <w:t xml:space="preserve">available on </w:t>
      </w:r>
      <w:r w:rsidR="60EA0E93">
        <w:t>the</w:t>
      </w:r>
      <w:r>
        <w:t xml:space="preserve"> </w:t>
      </w:r>
      <w:hyperlink r:id="rId5" w:anchor="learningspecialists" w:history="1">
        <w:r w:rsidR="00AD05E9">
          <w:rPr>
            <w:rStyle w:val="Hyperlink"/>
          </w:rPr>
          <w:t xml:space="preserve">TAEC Learning </w:t>
        </w:r>
        <w:r w:rsidR="00984DDE">
          <w:rPr>
            <w:rStyle w:val="Hyperlink"/>
          </w:rPr>
          <w:t>Resources</w:t>
        </w:r>
        <w:r w:rsidR="00AD05E9">
          <w:rPr>
            <w:rStyle w:val="Hyperlink"/>
          </w:rPr>
          <w:t xml:space="preserve"> page</w:t>
        </w:r>
      </w:hyperlink>
      <w:r w:rsidR="001F4D7E">
        <w:t>.</w:t>
      </w:r>
      <w:r w:rsidR="5F7D6BF7">
        <w:t xml:space="preserve"> Please</w:t>
      </w:r>
      <w:r w:rsidR="001F4D7E">
        <w:t xml:space="preserve"> </w:t>
      </w:r>
      <w:r w:rsidR="2F38C325">
        <w:t>d</w:t>
      </w:r>
      <w:r w:rsidR="001F4D7E">
        <w:t xml:space="preserve">on’t hesitate to reach out to any of </w:t>
      </w:r>
      <w:r w:rsidR="6B817B90">
        <w:t>us:</w:t>
      </w:r>
    </w:p>
    <w:p w14:paraId="2E36D4C2" w14:textId="0847582D" w:rsidR="005E269C" w:rsidRPr="00205179" w:rsidRDefault="00B350D7" w:rsidP="00205179">
      <w:pPr>
        <w:pStyle w:val="NoSpacing"/>
        <w:jc w:val="center"/>
        <w:rPr>
          <w:b/>
          <w:bCs/>
        </w:rPr>
      </w:pPr>
      <w:r w:rsidRPr="00205179">
        <w:rPr>
          <w:b/>
          <w:bCs/>
        </w:rPr>
        <w:t>Study Skills Learning Specialist</w:t>
      </w:r>
    </w:p>
    <w:p w14:paraId="2C8036E2" w14:textId="20D2EC39" w:rsidR="00B350D7" w:rsidRDefault="00B350D7" w:rsidP="00205179">
      <w:pPr>
        <w:pStyle w:val="NoSpacing"/>
        <w:jc w:val="center"/>
      </w:pPr>
      <w:r>
        <w:t>Nicholas Forster, PhD</w:t>
      </w:r>
    </w:p>
    <w:p w14:paraId="2B2CEADE" w14:textId="08698769" w:rsidR="00B350D7" w:rsidRDefault="00000000" w:rsidP="00AF7B5D">
      <w:pPr>
        <w:pStyle w:val="NoSpacing"/>
        <w:jc w:val="center"/>
      </w:pPr>
      <w:hyperlink r:id="rId6" w:history="1">
        <w:r w:rsidR="00B350D7" w:rsidRPr="004F1BCF">
          <w:rPr>
            <w:rStyle w:val="Hyperlink"/>
          </w:rPr>
          <w:t>nifo@uoregon.edu</w:t>
        </w:r>
      </w:hyperlink>
    </w:p>
    <w:p w14:paraId="1FFB0E24" w14:textId="77777777" w:rsidR="00EB3154" w:rsidRDefault="00EB3154" w:rsidP="00AF7B5D">
      <w:pPr>
        <w:pStyle w:val="NoSpacing"/>
        <w:jc w:val="center"/>
      </w:pPr>
    </w:p>
    <w:p w14:paraId="7454D7D4" w14:textId="2C0B1258" w:rsidR="00B350D7" w:rsidRPr="00205179" w:rsidRDefault="00B350D7" w:rsidP="00AF7B5D">
      <w:pPr>
        <w:pStyle w:val="NoSpacing"/>
        <w:jc w:val="center"/>
        <w:rPr>
          <w:b/>
          <w:bCs/>
        </w:rPr>
      </w:pPr>
      <w:r w:rsidRPr="00205179">
        <w:rPr>
          <w:b/>
          <w:bCs/>
        </w:rPr>
        <w:t>Math and Science</w:t>
      </w:r>
      <w:r w:rsidR="00AF7B5D">
        <w:rPr>
          <w:b/>
          <w:bCs/>
        </w:rPr>
        <w:t xml:space="preserve"> Learning Specialist</w:t>
      </w:r>
    </w:p>
    <w:p w14:paraId="078F26F1" w14:textId="52984785" w:rsidR="0001189D" w:rsidRDefault="0001189D" w:rsidP="00205179">
      <w:pPr>
        <w:pStyle w:val="NoSpacing"/>
        <w:jc w:val="center"/>
      </w:pPr>
      <w:r>
        <w:t>Kenyon Plummer, PhD</w:t>
      </w:r>
    </w:p>
    <w:p w14:paraId="12F3D3B7" w14:textId="1696A8C9" w:rsidR="0001189D" w:rsidRDefault="00000000" w:rsidP="00205179">
      <w:pPr>
        <w:pStyle w:val="NoSpacing"/>
        <w:jc w:val="center"/>
      </w:pPr>
      <w:hyperlink r:id="rId7">
        <w:r w:rsidR="0001189D" w:rsidRPr="0BE985E9">
          <w:rPr>
            <w:rStyle w:val="Hyperlink"/>
          </w:rPr>
          <w:t>lplummer@uoregon.edu</w:t>
        </w:r>
      </w:hyperlink>
    </w:p>
    <w:p w14:paraId="064916FD" w14:textId="4F03D53D" w:rsidR="0BE985E9" w:rsidRDefault="0BE985E9" w:rsidP="0BE985E9">
      <w:pPr>
        <w:pStyle w:val="NoSpacing"/>
        <w:jc w:val="center"/>
        <w:rPr>
          <w:b/>
          <w:bCs/>
        </w:rPr>
      </w:pPr>
    </w:p>
    <w:p w14:paraId="6210CCE3" w14:textId="49DC2461" w:rsidR="0001189D" w:rsidRPr="00205179" w:rsidRDefault="0001189D" w:rsidP="00205179">
      <w:pPr>
        <w:pStyle w:val="NoSpacing"/>
        <w:jc w:val="center"/>
        <w:rPr>
          <w:b/>
          <w:bCs/>
        </w:rPr>
      </w:pPr>
      <w:r w:rsidRPr="0BE985E9">
        <w:rPr>
          <w:b/>
          <w:bCs/>
        </w:rPr>
        <w:t>Writing Learning Specialist</w:t>
      </w:r>
    </w:p>
    <w:p w14:paraId="18952D58" w14:textId="2CE9DC57" w:rsidR="006219C7" w:rsidRDefault="006219C7" w:rsidP="00205179">
      <w:pPr>
        <w:pStyle w:val="NoSpacing"/>
        <w:jc w:val="center"/>
      </w:pPr>
      <w:r>
        <w:t>Maile Speakman, PhD</w:t>
      </w:r>
    </w:p>
    <w:p w14:paraId="556A31D3" w14:textId="068936CD" w:rsidR="006219C7" w:rsidRDefault="00000000" w:rsidP="00205179">
      <w:pPr>
        <w:pStyle w:val="NoSpacing"/>
        <w:jc w:val="center"/>
      </w:pPr>
      <w:hyperlink r:id="rId8" w:history="1">
        <w:r w:rsidR="006219C7" w:rsidRPr="004F1BCF">
          <w:rPr>
            <w:rStyle w:val="Hyperlink"/>
          </w:rPr>
          <w:t>mjsp@uoregon.edu</w:t>
        </w:r>
      </w:hyperlink>
    </w:p>
    <w:p w14:paraId="09737B58" w14:textId="77777777" w:rsidR="00EB3154" w:rsidRDefault="00EB3154" w:rsidP="00205179">
      <w:pPr>
        <w:pStyle w:val="NoSpacing"/>
        <w:jc w:val="center"/>
      </w:pPr>
    </w:p>
    <w:p w14:paraId="19F6C512" w14:textId="7368453E" w:rsidR="006219C7" w:rsidRPr="00205179" w:rsidRDefault="006219C7" w:rsidP="00205179">
      <w:pPr>
        <w:pStyle w:val="NoSpacing"/>
        <w:jc w:val="center"/>
        <w:rPr>
          <w:b/>
          <w:bCs/>
        </w:rPr>
      </w:pPr>
      <w:r w:rsidRPr="00205179">
        <w:rPr>
          <w:b/>
          <w:bCs/>
        </w:rPr>
        <w:t>Summer Bridge Learning Specialist</w:t>
      </w:r>
    </w:p>
    <w:p w14:paraId="52DEEDF8" w14:textId="7C53DE24" w:rsidR="006219C7" w:rsidRDefault="006219C7" w:rsidP="00205179">
      <w:pPr>
        <w:pStyle w:val="NoSpacing"/>
        <w:jc w:val="center"/>
      </w:pPr>
      <w:r>
        <w:t xml:space="preserve">Jenna Bertilson, </w:t>
      </w:r>
      <w:r w:rsidR="009F091D">
        <w:t>M</w:t>
      </w:r>
      <w:r w:rsidR="4BD38DE9">
        <w:t>A</w:t>
      </w:r>
    </w:p>
    <w:p w14:paraId="4BC8A6E4" w14:textId="59081CC1" w:rsidR="009F091D" w:rsidRDefault="00000000" w:rsidP="00205179">
      <w:pPr>
        <w:pStyle w:val="NoSpacing"/>
        <w:jc w:val="center"/>
      </w:pPr>
      <w:hyperlink r:id="rId9" w:history="1">
        <w:r w:rsidR="009F091D" w:rsidRPr="004F1BCF">
          <w:rPr>
            <w:rStyle w:val="Hyperlink"/>
          </w:rPr>
          <w:t>jenbert@uoregon.edu</w:t>
        </w:r>
      </w:hyperlink>
    </w:p>
    <w:p w14:paraId="4F944789" w14:textId="77777777" w:rsidR="00EB3154" w:rsidRDefault="00EB3154" w:rsidP="00EB3154">
      <w:pPr>
        <w:jc w:val="center"/>
        <w:sectPr w:rsidR="00EB3154" w:rsidSect="00EB31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2E9C0C0" w14:textId="573BD892" w:rsidR="00EB3154" w:rsidRPr="005E269C" w:rsidRDefault="00EB3154" w:rsidP="005E269C"/>
    <w:sectPr w:rsidR="00EB3154" w:rsidRPr="005E269C" w:rsidSect="00EB315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Source Sans Pro Black">
    <w:panose1 w:val="020B0803030403020204"/>
    <w:charset w:val="00"/>
    <w:family w:val="swiss"/>
    <w:pitch w:val="variable"/>
    <w:sig w:usb0="600002F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3734F"/>
    <w:multiLevelType w:val="hybridMultilevel"/>
    <w:tmpl w:val="DE061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57726B"/>
    <w:multiLevelType w:val="hybridMultilevel"/>
    <w:tmpl w:val="6BD6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361FB"/>
    <w:multiLevelType w:val="hybridMultilevel"/>
    <w:tmpl w:val="4C666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7646C"/>
    <w:multiLevelType w:val="hybridMultilevel"/>
    <w:tmpl w:val="86D29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207C53"/>
    <w:multiLevelType w:val="hybridMultilevel"/>
    <w:tmpl w:val="AAE0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E4158"/>
    <w:multiLevelType w:val="hybridMultilevel"/>
    <w:tmpl w:val="3BCA1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B073E8"/>
    <w:multiLevelType w:val="hybridMultilevel"/>
    <w:tmpl w:val="CDF6E5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EFA33C9"/>
    <w:multiLevelType w:val="hybridMultilevel"/>
    <w:tmpl w:val="E5FCA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422038">
    <w:abstractNumId w:val="2"/>
  </w:num>
  <w:num w:numId="2" w16cid:durableId="1599949626">
    <w:abstractNumId w:val="1"/>
  </w:num>
  <w:num w:numId="3" w16cid:durableId="1733306622">
    <w:abstractNumId w:val="4"/>
  </w:num>
  <w:num w:numId="4" w16cid:durableId="1694333208">
    <w:abstractNumId w:val="5"/>
  </w:num>
  <w:num w:numId="5" w16cid:durableId="478378373">
    <w:abstractNumId w:val="3"/>
  </w:num>
  <w:num w:numId="6" w16cid:durableId="1102383731">
    <w:abstractNumId w:val="0"/>
  </w:num>
  <w:num w:numId="7" w16cid:durableId="1987932409">
    <w:abstractNumId w:val="6"/>
  </w:num>
  <w:num w:numId="8" w16cid:durableId="848067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80"/>
    <w:rsid w:val="0001189D"/>
    <w:rsid w:val="00023562"/>
    <w:rsid w:val="00025836"/>
    <w:rsid w:val="00096F09"/>
    <w:rsid w:val="000B0A7A"/>
    <w:rsid w:val="000D4E0F"/>
    <w:rsid w:val="000E1D41"/>
    <w:rsid w:val="000F3440"/>
    <w:rsid w:val="00126C6B"/>
    <w:rsid w:val="00134812"/>
    <w:rsid w:val="00146774"/>
    <w:rsid w:val="00154EB7"/>
    <w:rsid w:val="001D4E5D"/>
    <w:rsid w:val="001E6041"/>
    <w:rsid w:val="001F4D7E"/>
    <w:rsid w:val="00205179"/>
    <w:rsid w:val="00214068"/>
    <w:rsid w:val="00215DC7"/>
    <w:rsid w:val="00243183"/>
    <w:rsid w:val="00244E80"/>
    <w:rsid w:val="002511C9"/>
    <w:rsid w:val="00264598"/>
    <w:rsid w:val="002B47B9"/>
    <w:rsid w:val="002C0048"/>
    <w:rsid w:val="002F7BBB"/>
    <w:rsid w:val="003003E2"/>
    <w:rsid w:val="00310A64"/>
    <w:rsid w:val="00335982"/>
    <w:rsid w:val="00376BC9"/>
    <w:rsid w:val="00390DDE"/>
    <w:rsid w:val="00394958"/>
    <w:rsid w:val="003B2EA7"/>
    <w:rsid w:val="003C070C"/>
    <w:rsid w:val="003D43FA"/>
    <w:rsid w:val="003E0CED"/>
    <w:rsid w:val="003F4415"/>
    <w:rsid w:val="003F696D"/>
    <w:rsid w:val="00406F49"/>
    <w:rsid w:val="00417B76"/>
    <w:rsid w:val="00440384"/>
    <w:rsid w:val="0049340A"/>
    <w:rsid w:val="004A4F5F"/>
    <w:rsid w:val="004B41BA"/>
    <w:rsid w:val="004D1D41"/>
    <w:rsid w:val="004F317D"/>
    <w:rsid w:val="00511D77"/>
    <w:rsid w:val="00515C21"/>
    <w:rsid w:val="005271EE"/>
    <w:rsid w:val="005340B8"/>
    <w:rsid w:val="00565931"/>
    <w:rsid w:val="00581F52"/>
    <w:rsid w:val="005D294D"/>
    <w:rsid w:val="005D5B8F"/>
    <w:rsid w:val="005E269C"/>
    <w:rsid w:val="005F509F"/>
    <w:rsid w:val="005F786C"/>
    <w:rsid w:val="00601BD5"/>
    <w:rsid w:val="00601DC6"/>
    <w:rsid w:val="006219C7"/>
    <w:rsid w:val="00623B71"/>
    <w:rsid w:val="00634766"/>
    <w:rsid w:val="00643927"/>
    <w:rsid w:val="0065523A"/>
    <w:rsid w:val="0066486B"/>
    <w:rsid w:val="00666D0F"/>
    <w:rsid w:val="006756CD"/>
    <w:rsid w:val="006D1888"/>
    <w:rsid w:val="006E20B1"/>
    <w:rsid w:val="006E3741"/>
    <w:rsid w:val="00701676"/>
    <w:rsid w:val="00701C29"/>
    <w:rsid w:val="0071459C"/>
    <w:rsid w:val="0072087D"/>
    <w:rsid w:val="00732213"/>
    <w:rsid w:val="007424C7"/>
    <w:rsid w:val="00767D57"/>
    <w:rsid w:val="007743D3"/>
    <w:rsid w:val="00776030"/>
    <w:rsid w:val="00797C0B"/>
    <w:rsid w:val="007B6813"/>
    <w:rsid w:val="007D2681"/>
    <w:rsid w:val="007E41E4"/>
    <w:rsid w:val="007E5053"/>
    <w:rsid w:val="00833FC0"/>
    <w:rsid w:val="00861992"/>
    <w:rsid w:val="00887F19"/>
    <w:rsid w:val="00892A61"/>
    <w:rsid w:val="008C05A5"/>
    <w:rsid w:val="008C369B"/>
    <w:rsid w:val="008C4866"/>
    <w:rsid w:val="008E2C3E"/>
    <w:rsid w:val="008F1466"/>
    <w:rsid w:val="00926A61"/>
    <w:rsid w:val="00932154"/>
    <w:rsid w:val="00932B13"/>
    <w:rsid w:val="00952DF9"/>
    <w:rsid w:val="00972565"/>
    <w:rsid w:val="00984DDE"/>
    <w:rsid w:val="009B6777"/>
    <w:rsid w:val="009E06F6"/>
    <w:rsid w:val="009F091D"/>
    <w:rsid w:val="00A10C9E"/>
    <w:rsid w:val="00A118E3"/>
    <w:rsid w:val="00A36DAE"/>
    <w:rsid w:val="00A46C95"/>
    <w:rsid w:val="00A46F02"/>
    <w:rsid w:val="00A70E47"/>
    <w:rsid w:val="00AB485A"/>
    <w:rsid w:val="00AC0392"/>
    <w:rsid w:val="00AC12FD"/>
    <w:rsid w:val="00AD05E9"/>
    <w:rsid w:val="00AF4FED"/>
    <w:rsid w:val="00AF7B5D"/>
    <w:rsid w:val="00B03233"/>
    <w:rsid w:val="00B350D7"/>
    <w:rsid w:val="00B37972"/>
    <w:rsid w:val="00B4527E"/>
    <w:rsid w:val="00B51DA5"/>
    <w:rsid w:val="00B96341"/>
    <w:rsid w:val="00BB5B22"/>
    <w:rsid w:val="00BE52F8"/>
    <w:rsid w:val="00C05947"/>
    <w:rsid w:val="00C16034"/>
    <w:rsid w:val="00C17181"/>
    <w:rsid w:val="00C25A46"/>
    <w:rsid w:val="00C433D2"/>
    <w:rsid w:val="00C51F75"/>
    <w:rsid w:val="00CA45BF"/>
    <w:rsid w:val="00CA65BD"/>
    <w:rsid w:val="00CD7CB4"/>
    <w:rsid w:val="00D44B91"/>
    <w:rsid w:val="00D66EAC"/>
    <w:rsid w:val="00D81CC9"/>
    <w:rsid w:val="00DA645B"/>
    <w:rsid w:val="00DB0BAD"/>
    <w:rsid w:val="00DC0D79"/>
    <w:rsid w:val="00DC16EF"/>
    <w:rsid w:val="00DC26BE"/>
    <w:rsid w:val="00DF4431"/>
    <w:rsid w:val="00E03F15"/>
    <w:rsid w:val="00E05E48"/>
    <w:rsid w:val="00E25F7C"/>
    <w:rsid w:val="00E3609F"/>
    <w:rsid w:val="00E44FD0"/>
    <w:rsid w:val="00E47B99"/>
    <w:rsid w:val="00E6132A"/>
    <w:rsid w:val="00E64A0D"/>
    <w:rsid w:val="00E70391"/>
    <w:rsid w:val="00E74FB6"/>
    <w:rsid w:val="00E86A05"/>
    <w:rsid w:val="00EB3154"/>
    <w:rsid w:val="00EC0BC9"/>
    <w:rsid w:val="00EC41A6"/>
    <w:rsid w:val="00ED1CDA"/>
    <w:rsid w:val="00ED578B"/>
    <w:rsid w:val="00EF30D6"/>
    <w:rsid w:val="00F14D75"/>
    <w:rsid w:val="00F24AD2"/>
    <w:rsid w:val="00F30DAD"/>
    <w:rsid w:val="00F40A51"/>
    <w:rsid w:val="00F43798"/>
    <w:rsid w:val="00F63CDB"/>
    <w:rsid w:val="00F800E8"/>
    <w:rsid w:val="00F92426"/>
    <w:rsid w:val="00FA3D6F"/>
    <w:rsid w:val="00FA6BCC"/>
    <w:rsid w:val="02CC9F49"/>
    <w:rsid w:val="03AA5F92"/>
    <w:rsid w:val="04EA2185"/>
    <w:rsid w:val="05C76F7E"/>
    <w:rsid w:val="08DEC65F"/>
    <w:rsid w:val="0A0DC659"/>
    <w:rsid w:val="0A10D35D"/>
    <w:rsid w:val="0B62D761"/>
    <w:rsid w:val="0BD7702B"/>
    <w:rsid w:val="0BE985E9"/>
    <w:rsid w:val="0E48542B"/>
    <w:rsid w:val="11AD1C91"/>
    <w:rsid w:val="12766220"/>
    <w:rsid w:val="1469A907"/>
    <w:rsid w:val="15EA1FC4"/>
    <w:rsid w:val="1646CD54"/>
    <w:rsid w:val="1705921D"/>
    <w:rsid w:val="17445D10"/>
    <w:rsid w:val="17623546"/>
    <w:rsid w:val="17789723"/>
    <w:rsid w:val="1AD2D6E4"/>
    <w:rsid w:val="1B42285E"/>
    <w:rsid w:val="1E03138D"/>
    <w:rsid w:val="20818DAE"/>
    <w:rsid w:val="2224B1EF"/>
    <w:rsid w:val="236CEF8B"/>
    <w:rsid w:val="23833E42"/>
    <w:rsid w:val="24DAFB25"/>
    <w:rsid w:val="27DC5CE0"/>
    <w:rsid w:val="2872B17A"/>
    <w:rsid w:val="28D96158"/>
    <w:rsid w:val="29DCB17F"/>
    <w:rsid w:val="2A27EDE8"/>
    <w:rsid w:val="2AC511CD"/>
    <w:rsid w:val="2B2240B4"/>
    <w:rsid w:val="2C21FE77"/>
    <w:rsid w:val="2C73242E"/>
    <w:rsid w:val="2D50708D"/>
    <w:rsid w:val="2DBDCED8"/>
    <w:rsid w:val="2E28FCB4"/>
    <w:rsid w:val="2F0A0D90"/>
    <w:rsid w:val="2F38C325"/>
    <w:rsid w:val="2F599F39"/>
    <w:rsid w:val="30285DDB"/>
    <w:rsid w:val="32913FFB"/>
    <w:rsid w:val="32D2E9C4"/>
    <w:rsid w:val="32EC6953"/>
    <w:rsid w:val="34144EB2"/>
    <w:rsid w:val="35C8E0BD"/>
    <w:rsid w:val="35C8E817"/>
    <w:rsid w:val="3735C7A9"/>
    <w:rsid w:val="37B7243E"/>
    <w:rsid w:val="39398028"/>
    <w:rsid w:val="393A28D3"/>
    <w:rsid w:val="3B801654"/>
    <w:rsid w:val="3BEFB5C5"/>
    <w:rsid w:val="3D65AC7A"/>
    <w:rsid w:val="400F0E81"/>
    <w:rsid w:val="42003257"/>
    <w:rsid w:val="42E6F723"/>
    <w:rsid w:val="434464BC"/>
    <w:rsid w:val="43616272"/>
    <w:rsid w:val="4438ECAE"/>
    <w:rsid w:val="4496DFAB"/>
    <w:rsid w:val="453FBE8F"/>
    <w:rsid w:val="48B2AB8A"/>
    <w:rsid w:val="497061FC"/>
    <w:rsid w:val="49993DA8"/>
    <w:rsid w:val="4AF2C153"/>
    <w:rsid w:val="4B68E127"/>
    <w:rsid w:val="4BD38DE9"/>
    <w:rsid w:val="4D417186"/>
    <w:rsid w:val="4EAF4ADE"/>
    <w:rsid w:val="4FE756CF"/>
    <w:rsid w:val="51CF778B"/>
    <w:rsid w:val="5395A6C7"/>
    <w:rsid w:val="53A1FBB9"/>
    <w:rsid w:val="541DBF9B"/>
    <w:rsid w:val="559E8530"/>
    <w:rsid w:val="562F2729"/>
    <w:rsid w:val="5BFA443A"/>
    <w:rsid w:val="5E4916D3"/>
    <w:rsid w:val="5E69FC80"/>
    <w:rsid w:val="5EE2C252"/>
    <w:rsid w:val="5F7D6BF7"/>
    <w:rsid w:val="609E6B61"/>
    <w:rsid w:val="60EA0E93"/>
    <w:rsid w:val="612A8EB1"/>
    <w:rsid w:val="613728BB"/>
    <w:rsid w:val="621A6314"/>
    <w:rsid w:val="64D2C754"/>
    <w:rsid w:val="66BEBD55"/>
    <w:rsid w:val="691364FE"/>
    <w:rsid w:val="693A363F"/>
    <w:rsid w:val="6AA0E397"/>
    <w:rsid w:val="6AFBDD17"/>
    <w:rsid w:val="6AFCFCB9"/>
    <w:rsid w:val="6B430D06"/>
    <w:rsid w:val="6B483E59"/>
    <w:rsid w:val="6B817B90"/>
    <w:rsid w:val="6B8F5B53"/>
    <w:rsid w:val="6CDEDC68"/>
    <w:rsid w:val="6D0CC019"/>
    <w:rsid w:val="6FA5AFB2"/>
    <w:rsid w:val="704C263A"/>
    <w:rsid w:val="7177CEF5"/>
    <w:rsid w:val="71C076CA"/>
    <w:rsid w:val="728C5620"/>
    <w:rsid w:val="72E75A44"/>
    <w:rsid w:val="7437BDE1"/>
    <w:rsid w:val="7450D359"/>
    <w:rsid w:val="7490EF6F"/>
    <w:rsid w:val="75A93397"/>
    <w:rsid w:val="773A55CD"/>
    <w:rsid w:val="77DE6559"/>
    <w:rsid w:val="78604C9E"/>
    <w:rsid w:val="7992F3DD"/>
    <w:rsid w:val="79C50875"/>
    <w:rsid w:val="7A949AF6"/>
    <w:rsid w:val="7CCA949F"/>
    <w:rsid w:val="7D76D47D"/>
    <w:rsid w:val="7DC7FB4F"/>
    <w:rsid w:val="7FA76CB7"/>
    <w:rsid w:val="7FDB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8E5FC"/>
  <w15:chartTrackingRefBased/>
  <w15:docId w15:val="{4C35DBF2-8A72-4C6B-ACBD-1580A5DA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B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532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1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5323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1F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1F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581F5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17B76"/>
    <w:rPr>
      <w:rFonts w:asciiTheme="majorHAnsi" w:eastAsiaTheme="majorEastAsia" w:hAnsiTheme="majorHAnsi" w:cstheme="majorBidi"/>
      <w:color w:val="005323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C0D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511C9"/>
    <w:rPr>
      <w:rFonts w:asciiTheme="majorHAnsi" w:eastAsiaTheme="majorEastAsia" w:hAnsiTheme="majorHAnsi" w:cstheme="majorBidi"/>
      <w:color w:val="005323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515C21"/>
  </w:style>
  <w:style w:type="character" w:styleId="Hyperlink">
    <w:name w:val="Hyperlink"/>
    <w:basedOn w:val="DefaultParagraphFont"/>
    <w:uiPriority w:val="99"/>
    <w:unhideWhenUsed/>
    <w:rsid w:val="00B350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0D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FA3D6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D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sp@uorego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plummer@uoreg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fo@uoregon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gage.uoregon.edu/learning-resourc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nbert@uoregon.edu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030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Source Sans Pro Black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661</Words>
  <Characters>3773</Characters>
  <Application>Microsoft Office Word</Application>
  <DocSecurity>2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4426</CharactersWithSpaces>
  <SharedDoc>false</SharedDoc>
  <HLinks>
    <vt:vector size="30" baseType="variant">
      <vt:variant>
        <vt:i4>6881360</vt:i4>
      </vt:variant>
      <vt:variant>
        <vt:i4>12</vt:i4>
      </vt:variant>
      <vt:variant>
        <vt:i4>0</vt:i4>
      </vt:variant>
      <vt:variant>
        <vt:i4>5</vt:i4>
      </vt:variant>
      <vt:variant>
        <vt:lpwstr>mailto:jenbert@uoregon.edu</vt:lpwstr>
      </vt:variant>
      <vt:variant>
        <vt:lpwstr/>
      </vt:variant>
      <vt:variant>
        <vt:i4>1245243</vt:i4>
      </vt:variant>
      <vt:variant>
        <vt:i4>9</vt:i4>
      </vt:variant>
      <vt:variant>
        <vt:i4>0</vt:i4>
      </vt:variant>
      <vt:variant>
        <vt:i4>5</vt:i4>
      </vt:variant>
      <vt:variant>
        <vt:lpwstr>mailto:mjsp@uoregon.edu</vt:lpwstr>
      </vt:variant>
      <vt:variant>
        <vt:lpwstr/>
      </vt:variant>
      <vt:variant>
        <vt:i4>327739</vt:i4>
      </vt:variant>
      <vt:variant>
        <vt:i4>6</vt:i4>
      </vt:variant>
      <vt:variant>
        <vt:i4>0</vt:i4>
      </vt:variant>
      <vt:variant>
        <vt:i4>5</vt:i4>
      </vt:variant>
      <vt:variant>
        <vt:lpwstr>mailto:lplummer@uoregon.edu</vt:lpwstr>
      </vt:variant>
      <vt:variant>
        <vt:lpwstr/>
      </vt:variant>
      <vt:variant>
        <vt:i4>327719</vt:i4>
      </vt:variant>
      <vt:variant>
        <vt:i4>3</vt:i4>
      </vt:variant>
      <vt:variant>
        <vt:i4>0</vt:i4>
      </vt:variant>
      <vt:variant>
        <vt:i4>5</vt:i4>
      </vt:variant>
      <vt:variant>
        <vt:lpwstr>mailto:nifo@uoregon.edu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https://engage.uoregon.edu/learning-resources/</vt:lpwstr>
      </vt:variant>
      <vt:variant>
        <vt:lpwstr>learningspecialists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Kenyon Plummer</dc:creator>
  <cp:keywords/>
  <dc:description/>
  <cp:lastModifiedBy>Kenyon Plummer</cp:lastModifiedBy>
  <cp:revision>4</cp:revision>
  <dcterms:created xsi:type="dcterms:W3CDTF">2023-12-19T18:46:00Z</dcterms:created>
  <dcterms:modified xsi:type="dcterms:W3CDTF">2023-12-19T18:55:00Z</dcterms:modified>
</cp:coreProperties>
</file>